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647" w:rsidRPr="00AF1F29" w:rsidRDefault="00985647" w:rsidP="00985647">
      <w:pPr>
        <w:rPr>
          <w:rFonts w:ascii="Leelawadee" w:hAnsi="Leelawadee" w:cs="Leelawadee"/>
          <w:sz w:val="16"/>
          <w:szCs w:val="16"/>
        </w:rPr>
      </w:pPr>
      <w:r w:rsidRPr="00AF1F29">
        <w:rPr>
          <w:rFonts w:ascii="Leelawadee" w:hAnsi="Leelawadee" w:cs="Leelawadee"/>
          <w:b/>
          <w:sz w:val="16"/>
          <w:szCs w:val="16"/>
        </w:rPr>
        <w:t>Allergies</w:t>
      </w:r>
      <w:r w:rsidRPr="00AF1F29">
        <w:rPr>
          <w:rFonts w:ascii="Leelawadee" w:hAnsi="Leelawadee" w:cs="Leelawadee"/>
          <w:sz w:val="16"/>
          <w:szCs w:val="16"/>
        </w:rPr>
        <w:br/>
      </w:r>
      <w:r w:rsidRPr="00AF1F29">
        <w:rPr>
          <w:rFonts w:ascii="Leelawadee" w:hAnsi="Leelawadee" w:cs="Leelawadee"/>
          <w:sz w:val="16"/>
          <w:szCs w:val="16"/>
          <w:u w:val="single"/>
        </w:rPr>
        <w:t>Etiology:</w:t>
      </w:r>
      <w:r w:rsidRPr="00AF1F29">
        <w:rPr>
          <w:rFonts w:ascii="Leelawadee" w:hAnsi="Leelawadee" w:cs="Leelawadee"/>
          <w:sz w:val="16"/>
          <w:szCs w:val="16"/>
        </w:rPr>
        <w:t xml:space="preserve"> genetic predisposition, in utero exporures, biochemical individuality (more permeable gut or sensitive immune responses), toxic load, poor nutrition or digestion, greater need for nutrients not provided by the diet, stress or chronic illness, gut dysbiosis, leaky gut </w:t>
      </w:r>
      <w:r w:rsidRPr="00AF1F29">
        <w:rPr>
          <w:rFonts w:ascii="Leelawadee" w:hAnsi="Leelawadee" w:cs="Leelawadee"/>
          <w:sz w:val="16"/>
          <w:szCs w:val="16"/>
        </w:rPr>
        <w:br/>
      </w:r>
      <w:r w:rsidRPr="00AF1F29">
        <w:rPr>
          <w:rFonts w:ascii="Leelawadee" w:hAnsi="Leelawadee" w:cs="Leelawadee"/>
          <w:sz w:val="16"/>
          <w:szCs w:val="16"/>
          <w:u w:val="single"/>
        </w:rPr>
        <w:t>Signs and Symptoms:</w:t>
      </w:r>
      <w:r w:rsidRPr="00AF1F29">
        <w:rPr>
          <w:rFonts w:ascii="Leelawadee" w:hAnsi="Leelawadee" w:cs="Leelawadee"/>
          <w:sz w:val="16"/>
          <w:szCs w:val="16"/>
        </w:rPr>
        <w:t xml:space="preserve"> inflammation (swelling, heat, redness and pain), edema, runny nose, watery eyes, itching, hives and bronchoconstriction</w:t>
      </w:r>
      <w:r w:rsidRPr="00AF1F29">
        <w:rPr>
          <w:rFonts w:ascii="Leelawadee" w:hAnsi="Leelawadee" w:cs="Leelawadee"/>
          <w:sz w:val="16"/>
          <w:szCs w:val="16"/>
        </w:rPr>
        <w:br/>
      </w:r>
      <w:r w:rsidRPr="00AF1F29">
        <w:rPr>
          <w:rFonts w:ascii="Leelawadee" w:hAnsi="Leelawadee" w:cs="Leelawadee"/>
          <w:sz w:val="16"/>
          <w:szCs w:val="16"/>
          <w:u w:val="single"/>
        </w:rPr>
        <w:t>Pathophysiology:</w:t>
      </w:r>
      <w:r w:rsidRPr="00AF1F29">
        <w:rPr>
          <w:rFonts w:ascii="Leelawadee" w:hAnsi="Leelawadee" w:cs="Leelawadee"/>
          <w:sz w:val="16"/>
          <w:szCs w:val="16"/>
        </w:rPr>
        <w:t xml:space="preserve"> the inflammatory response damages cells and tissues, immune system becomes hypersensitive launching an attack against harmless things</w:t>
      </w:r>
      <w:r w:rsidRPr="00AF1F29">
        <w:rPr>
          <w:rFonts w:ascii="Leelawadee" w:hAnsi="Leelawadee" w:cs="Leelawadee"/>
          <w:sz w:val="16"/>
          <w:szCs w:val="16"/>
        </w:rPr>
        <w:br/>
      </w:r>
      <w:r w:rsidRPr="00AF1F29">
        <w:rPr>
          <w:rFonts w:ascii="Leelawadee" w:hAnsi="Leelawadee" w:cs="Leelawadee"/>
          <w:i/>
          <w:sz w:val="16"/>
          <w:szCs w:val="16"/>
        </w:rPr>
        <w:t>a) Type 1 reaction</w:t>
      </w:r>
      <w:r w:rsidRPr="00AF1F29">
        <w:rPr>
          <w:rFonts w:ascii="Leelawadee" w:hAnsi="Leelawadee" w:cs="Leelawadee"/>
          <w:sz w:val="16"/>
          <w:szCs w:val="16"/>
        </w:rPr>
        <w:t xml:space="preserve">: IgE reaction- immediate response (can be localized, general, mild or severe) </w:t>
      </w:r>
      <w:r w:rsidRPr="00AF1F29">
        <w:rPr>
          <w:rFonts w:ascii="Leelawadee" w:hAnsi="Leelawadee" w:cs="Leelawadee"/>
          <w:sz w:val="16"/>
          <w:szCs w:val="16"/>
        </w:rPr>
        <w:br/>
      </w:r>
      <w:r w:rsidRPr="00AF1F29">
        <w:rPr>
          <w:rFonts w:ascii="Leelawadee" w:hAnsi="Leelawadee" w:cs="Leelawadee"/>
          <w:i/>
          <w:sz w:val="16"/>
          <w:szCs w:val="16"/>
        </w:rPr>
        <w:t>b) Type 2 reaction</w:t>
      </w:r>
      <w:r w:rsidRPr="00AF1F29">
        <w:rPr>
          <w:rFonts w:ascii="Leelawadee" w:hAnsi="Leelawadee" w:cs="Leelawadee"/>
          <w:sz w:val="16"/>
          <w:szCs w:val="16"/>
        </w:rPr>
        <w:t>: IgG reaction- IgG’s react to surface antigens on whole cells (can be ones’ own cells resulting in autoimmune disease). Cells become injured and no longer function properly or are inappropriately stimulated causing hypertrophy and hyperfunctioning</w:t>
      </w:r>
      <w:r w:rsidRPr="00AF1F29">
        <w:rPr>
          <w:rFonts w:ascii="Leelawadee" w:hAnsi="Leelawadee" w:cs="Leelawadee"/>
          <w:sz w:val="16"/>
          <w:szCs w:val="16"/>
        </w:rPr>
        <w:br/>
      </w:r>
      <w:r w:rsidRPr="00AF1F29">
        <w:rPr>
          <w:rFonts w:ascii="Leelawadee" w:hAnsi="Leelawadee" w:cs="Leelawadee"/>
          <w:i/>
          <w:sz w:val="16"/>
          <w:szCs w:val="16"/>
        </w:rPr>
        <w:t>c) Type 3 reaction</w:t>
      </w:r>
      <w:r w:rsidRPr="00AF1F29">
        <w:rPr>
          <w:rFonts w:ascii="Leelawadee" w:hAnsi="Leelawadee" w:cs="Leelawadee"/>
          <w:sz w:val="16"/>
          <w:szCs w:val="16"/>
        </w:rPr>
        <w:t>: IgG reaction- free soluable antigen (rather than attaching to the cells) like proteins, DNA or self antigen (autoimmune) released inappropriately into the blood)-food sensitivities (typically delayed)/threshold level of allergen that is required to illicit symptoms/IgG memory for the allergen may only last about three months, typically delayed</w:t>
      </w:r>
      <w:r w:rsidRPr="00AF1F29">
        <w:rPr>
          <w:rFonts w:ascii="Leelawadee" w:hAnsi="Leelawadee" w:cs="Leelawadee"/>
          <w:sz w:val="16"/>
          <w:szCs w:val="16"/>
        </w:rPr>
        <w:br/>
      </w:r>
      <w:r w:rsidRPr="00AF1F29">
        <w:rPr>
          <w:rFonts w:ascii="Leelawadee" w:hAnsi="Leelawadee" w:cs="Leelawadee"/>
          <w:i/>
          <w:sz w:val="16"/>
          <w:szCs w:val="16"/>
        </w:rPr>
        <w:t>d) Type 4 reaction</w:t>
      </w:r>
      <w:r w:rsidRPr="00AF1F29">
        <w:rPr>
          <w:rFonts w:ascii="Leelawadee" w:hAnsi="Leelawadee" w:cs="Leelawadee"/>
          <w:sz w:val="16"/>
          <w:szCs w:val="16"/>
        </w:rPr>
        <w:t>: cell mediated immunity-delayed hypersensitivity/T cells react to an allergen and cells are destroyed in the process eg: contact dermatitis (poison ivy, toxins attach to cell), some autoimmune disease, transplant rejection/response is 1-3 days/ body views previously recognized cells as foreign</w:t>
      </w:r>
      <w:r w:rsidRPr="00AF1F29">
        <w:rPr>
          <w:rFonts w:ascii="Leelawadee" w:hAnsi="Leelawadee" w:cs="Leelawadee"/>
          <w:sz w:val="16"/>
          <w:szCs w:val="16"/>
        </w:rPr>
        <w:br/>
      </w:r>
      <w:r w:rsidRPr="00AF1F29">
        <w:rPr>
          <w:rFonts w:ascii="Leelawadee" w:hAnsi="Leelawadee" w:cs="Leelawadee"/>
          <w:sz w:val="16"/>
          <w:szCs w:val="16"/>
          <w:u w:val="single"/>
        </w:rPr>
        <w:t>Recommendations</w:t>
      </w:r>
      <w:r w:rsidRPr="00AF1F29">
        <w:rPr>
          <w:rFonts w:ascii="Leelawadee" w:hAnsi="Leelawadee" w:cs="Leelawadee"/>
          <w:sz w:val="16"/>
          <w:szCs w:val="16"/>
        </w:rPr>
        <w:t>:  text p. 26-28</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w:t>
      </w:r>
      <w:r w:rsidRPr="00AF1F29">
        <w:rPr>
          <w:rFonts w:ascii="Leelawadee" w:hAnsi="Leelawadee" w:cs="Leelawadee"/>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br/>
      </w:r>
      <w:r>
        <w:rPr>
          <w:rFonts w:ascii="Leelawadee" w:hAnsi="Leelawadee" w:cs="Leelawadee"/>
          <w:sz w:val="16"/>
          <w:szCs w:val="16"/>
        </w:rPr>
        <w:br/>
      </w:r>
      <w:r w:rsidRPr="00AF1F29">
        <w:rPr>
          <w:rFonts w:ascii="Leelawadee" w:hAnsi="Leelawadee" w:cs="Leelawadee"/>
          <w:b/>
          <w:sz w:val="16"/>
          <w:szCs w:val="16"/>
        </w:rPr>
        <w:t>Autoimmune Disease</w:t>
      </w:r>
      <w:r w:rsidRPr="00AF1F29">
        <w:rPr>
          <w:rFonts w:ascii="Leelawadee" w:hAnsi="Leelawadee" w:cs="Leelawadee"/>
          <w:sz w:val="16"/>
          <w:szCs w:val="16"/>
        </w:rPr>
        <w:t xml:space="preserve"> </w:t>
      </w:r>
      <w:r w:rsidRPr="00AF1F29">
        <w:rPr>
          <w:rFonts w:ascii="Leelawadee" w:hAnsi="Leelawadee" w:cs="Leelawadee"/>
          <w:sz w:val="16"/>
          <w:szCs w:val="16"/>
        </w:rPr>
        <w:br/>
      </w:r>
      <w:r w:rsidRPr="00AF1F29">
        <w:rPr>
          <w:rFonts w:ascii="Leelawadee" w:hAnsi="Leelawadee" w:cs="Leelawadee"/>
          <w:sz w:val="16"/>
          <w:szCs w:val="16"/>
          <w:u w:val="single"/>
        </w:rPr>
        <w:t>Etiology:</w:t>
      </w:r>
      <w:r w:rsidRPr="00AF1F29">
        <w:rPr>
          <w:rFonts w:ascii="Leelawadee" w:hAnsi="Leelawadee" w:cs="Leelawadee"/>
          <w:sz w:val="16"/>
          <w:szCs w:val="16"/>
        </w:rPr>
        <w:t xml:space="preserve"> Antibodies and sensitized T-cells are produced against one’s own tissues (attacking the body)/can be a type 2, 3 or 4 hypersensitivity</w:t>
      </w:r>
      <w:r w:rsidRPr="00AF1F29">
        <w:rPr>
          <w:rFonts w:ascii="Leelawadee" w:hAnsi="Leelawadee" w:cs="Leelawadee"/>
          <w:sz w:val="16"/>
          <w:szCs w:val="16"/>
        </w:rPr>
        <w:br/>
      </w:r>
      <w:r w:rsidRPr="00AF1F29">
        <w:rPr>
          <w:rFonts w:ascii="Leelawadee" w:hAnsi="Leelawadee" w:cs="Leelawadee"/>
          <w:sz w:val="16"/>
          <w:szCs w:val="16"/>
          <w:u w:val="single"/>
        </w:rPr>
        <w:t>Signs and Symptoms</w:t>
      </w:r>
      <w:r w:rsidRPr="00AF1F29">
        <w:rPr>
          <w:rFonts w:ascii="Leelawadee" w:hAnsi="Leelawadee" w:cs="Leelawadee"/>
          <w:sz w:val="16"/>
          <w:szCs w:val="16"/>
        </w:rPr>
        <w:t>: all the same kinds of symptoms aforementioned in the signs and symptoms of allergy, plus the diagnosis on p. 28 of your text.</w:t>
      </w:r>
      <w:r w:rsidRPr="00AF1F29">
        <w:rPr>
          <w:rFonts w:ascii="Leelawadee" w:hAnsi="Leelawadee" w:cs="Leelawadee"/>
          <w:sz w:val="16"/>
          <w:szCs w:val="16"/>
        </w:rPr>
        <w:br/>
      </w:r>
      <w:r w:rsidRPr="00AF1F29">
        <w:rPr>
          <w:rFonts w:ascii="Leelawadee" w:hAnsi="Leelawadee" w:cs="Leelawadee"/>
          <w:sz w:val="16"/>
          <w:szCs w:val="16"/>
          <w:u w:val="single"/>
        </w:rPr>
        <w:t>Pathophysiology:</w:t>
      </w:r>
      <w:r w:rsidRPr="00AF1F29">
        <w:rPr>
          <w:rFonts w:ascii="Leelawadee" w:hAnsi="Leelawadee" w:cs="Leelawadee"/>
          <w:sz w:val="16"/>
          <w:szCs w:val="16"/>
        </w:rPr>
        <w:t xml:space="preserve"> inefficient lymphocyte programming making it so that their is a misunderstanding of what is foreign/changes in the HLA antigens on cell surface where lymohocyte can no longer recognize the antigen/cross reaction where an antibody is  made for something foreign, which HLA markings look similar to and are attacked/free circulating immune complexes cause inflammation in surrounding tissues and then other antibodies are created in response to these abnormal ones causing even more damage in connective tissues (rheumatoid arthritis) /for the same reason as Type 2 sensitivity T cells are implicated in the destruction of body cells </w:t>
      </w:r>
      <w:r w:rsidRPr="00AF1F29">
        <w:rPr>
          <w:rFonts w:ascii="Leelawadee" w:hAnsi="Leelawadee" w:cs="Leelawadee"/>
          <w:sz w:val="16"/>
          <w:szCs w:val="16"/>
        </w:rPr>
        <w:br/>
        <w:t>Recommendations: text p. 26 &amp; 27</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_______________________________</w:t>
      </w:r>
      <w:r w:rsidRPr="00AF1F29">
        <w:rPr>
          <w:rFonts w:ascii="Leelawadee" w:hAnsi="Leelawadee" w:cs="Leelawadee"/>
          <w:sz w:val="16"/>
          <w:szCs w:val="16"/>
        </w:rPr>
        <w:t>____________________________________________________________________________________________________________________________________________________________</w:t>
      </w:r>
      <w:r w:rsidRPr="00AF1F29">
        <w:rPr>
          <w:rFonts w:ascii="Leelawadee" w:hAnsi="Leelawadee" w:cs="Leelawadee"/>
          <w:sz w:val="16"/>
          <w:szCs w:val="16"/>
        </w:rPr>
        <w:br/>
      </w:r>
      <w:r w:rsidRPr="00AF1F29">
        <w:rPr>
          <w:rFonts w:ascii="Leelawadee" w:hAnsi="Leelawadee" w:cs="Leelawadee"/>
          <w:sz w:val="16"/>
          <w:szCs w:val="16"/>
        </w:rPr>
        <w:br/>
      </w:r>
      <w:r w:rsidRPr="00AF1F29">
        <w:rPr>
          <w:rFonts w:ascii="Leelawadee" w:hAnsi="Leelawadee" w:cs="Leelawadee"/>
          <w:b/>
          <w:sz w:val="16"/>
          <w:szCs w:val="16"/>
        </w:rPr>
        <w:t>Lupus</w:t>
      </w:r>
      <w:r w:rsidRPr="00AF1F29">
        <w:rPr>
          <w:rFonts w:ascii="Leelawadee" w:hAnsi="Leelawadee" w:cs="Leelawadee"/>
          <w:sz w:val="16"/>
          <w:szCs w:val="16"/>
        </w:rPr>
        <w:br/>
      </w:r>
      <w:r w:rsidRPr="00AF1F29">
        <w:rPr>
          <w:rFonts w:ascii="Leelawadee" w:hAnsi="Leelawadee" w:cs="Leelawadee"/>
          <w:sz w:val="16"/>
          <w:szCs w:val="16"/>
          <w:u w:val="single"/>
        </w:rPr>
        <w:t>Etiology:</w:t>
      </w:r>
      <w:r w:rsidRPr="00AF1F29">
        <w:rPr>
          <w:rFonts w:ascii="Leelawadee" w:hAnsi="Leelawadee" w:cs="Leelawadee"/>
          <w:sz w:val="16"/>
          <w:szCs w:val="16"/>
        </w:rPr>
        <w:t xml:space="preserve"> genetic predisposition, UV light, canavanine (found in insufficiently sprouted alfalfa, hydralazines or hair dyes), possibly </w:t>
      </w:r>
      <w:r w:rsidRPr="00AF1F29">
        <w:rPr>
          <w:rFonts w:ascii="Leelawadee" w:hAnsi="Leelawadee" w:cs="Leelawadee"/>
          <w:sz w:val="16"/>
          <w:szCs w:val="16"/>
        </w:rPr>
        <w:lastRenderedPageBreak/>
        <w:t>viral(retrovirus, adenovirua) or bacterial triggers, aspartame makes it worse</w:t>
      </w:r>
      <w:r w:rsidRPr="00AF1F29">
        <w:rPr>
          <w:rFonts w:ascii="Leelawadee" w:hAnsi="Leelawadee" w:cs="Leelawadee"/>
          <w:sz w:val="16"/>
          <w:szCs w:val="16"/>
        </w:rPr>
        <w:br/>
      </w:r>
      <w:r w:rsidRPr="00AF1F29">
        <w:rPr>
          <w:rFonts w:ascii="Leelawadee" w:hAnsi="Leelawadee" w:cs="Leelawadee"/>
          <w:sz w:val="16"/>
          <w:szCs w:val="16"/>
          <w:u w:val="single"/>
        </w:rPr>
        <w:t>Signs and Symptoms:</w:t>
      </w:r>
      <w:r w:rsidRPr="00AF1F29">
        <w:rPr>
          <w:rFonts w:ascii="Leelawadee" w:hAnsi="Leelawadee" w:cs="Leelawadee"/>
          <w:sz w:val="16"/>
          <w:szCs w:val="16"/>
        </w:rPr>
        <w:t xml:space="preserve"> arthritis, arthralgia, anemia, pleurisy, photosensitivity, fever, skin rashes, kidney involvement, butterfly rash, hair loss/early symptoms: fatigue, weakness, weight loss, fever and polyarthritis/version that mainly affects the skin called discoid lupus Erythematosus</w:t>
      </w:r>
      <w:r w:rsidRPr="00AF1F29">
        <w:rPr>
          <w:rFonts w:ascii="Leelawadee" w:hAnsi="Leelawadee" w:cs="Leelawadee"/>
          <w:sz w:val="16"/>
          <w:szCs w:val="16"/>
        </w:rPr>
        <w:br/>
      </w:r>
      <w:r w:rsidRPr="00AF1F29">
        <w:rPr>
          <w:rFonts w:ascii="Leelawadee" w:hAnsi="Leelawadee" w:cs="Leelawadee"/>
          <w:sz w:val="16"/>
          <w:szCs w:val="16"/>
          <w:u w:val="single"/>
        </w:rPr>
        <w:t>Pathophysiology</w:t>
      </w:r>
      <w:r w:rsidRPr="00AF1F29">
        <w:rPr>
          <w:rFonts w:ascii="Leelawadee" w:hAnsi="Leelawadee" w:cs="Leelawadee"/>
          <w:sz w:val="16"/>
          <w:szCs w:val="16"/>
        </w:rPr>
        <w:t>: immune complexes can deposit in the kidneys and interfere with normal kidney function/profuse collagen formation in the dermis and much healing with fibrosis resulting in induration of the skin and a mask look/blood vessels dilate below the skin surface into spidery telangiectasia/fingers appear claw like because of scaring (sclerodactaly), Raynaud’s syndrome (because the blood supply to the fingers is interrupted by scarring), difficulty swallowing because of fibrosis in the esophagus</w:t>
      </w:r>
      <w:r w:rsidRPr="00AF1F29">
        <w:rPr>
          <w:rFonts w:ascii="Leelawadee" w:hAnsi="Leelawadee" w:cs="Leelawadee"/>
          <w:sz w:val="16"/>
          <w:szCs w:val="16"/>
        </w:rPr>
        <w:br/>
        <w:t>Recommendations: p.31-33 of the text</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5647" w:rsidRPr="00AF1F29" w:rsidRDefault="00985647" w:rsidP="00985647">
      <w:pPr>
        <w:rPr>
          <w:rFonts w:ascii="Leelawadee" w:hAnsi="Leelawadee" w:cs="Leelawadee"/>
          <w:sz w:val="16"/>
          <w:szCs w:val="16"/>
        </w:rPr>
      </w:pPr>
      <w:r w:rsidRPr="00AF1F29">
        <w:rPr>
          <w:rFonts w:ascii="Leelawadee" w:hAnsi="Leelawadee" w:cs="Leelawadee"/>
          <w:b/>
          <w:sz w:val="16"/>
          <w:szCs w:val="16"/>
        </w:rPr>
        <w:t>Edema</w:t>
      </w:r>
      <w:r w:rsidRPr="00AF1F29">
        <w:rPr>
          <w:rFonts w:ascii="Leelawadee" w:hAnsi="Leelawadee" w:cs="Leelawadee"/>
          <w:sz w:val="16"/>
          <w:szCs w:val="16"/>
        </w:rPr>
        <w:br/>
        <w:t>Etiology: inflammation in which proteins and fluid escape from the blood into the tissues/poor circulation and pooling of the blood, pressure in the vessels pushing fluid out of blood into tissues/low protein (low water holding potential in the blood and then it leaks out into the tissues)/lymphatic blockage (by infection or parasite) and the lymph fluid builds up between the cells</w:t>
      </w:r>
      <w:r w:rsidRPr="00AF1F29">
        <w:rPr>
          <w:rFonts w:ascii="Leelawadee" w:hAnsi="Leelawadee" w:cs="Leelawadee"/>
          <w:sz w:val="16"/>
          <w:szCs w:val="16"/>
        </w:rPr>
        <w:br/>
        <w:t xml:space="preserve">Signs and Symptoms: swelling and puffiness of tissues, skin appears stretched and shiny, pitting of the </w:t>
      </w:r>
      <w:r w:rsidRPr="00AF1F29">
        <w:rPr>
          <w:rFonts w:ascii="Leelawadee" w:hAnsi="Leelawadee" w:cs="Leelawadee"/>
          <w:sz w:val="16"/>
          <w:szCs w:val="16"/>
        </w:rPr>
        <w:lastRenderedPageBreak/>
        <w:t>skin</w:t>
      </w:r>
      <w:r w:rsidRPr="00AF1F29">
        <w:rPr>
          <w:rFonts w:ascii="Leelawadee" w:hAnsi="Leelawadee" w:cs="Leelawadee"/>
          <w:sz w:val="16"/>
          <w:szCs w:val="16"/>
        </w:rPr>
        <w:br/>
        <w:t>Pathophysiology: failure of the lymphatic system to maintain and balance body fluids (movement of fluids from the capillaries exceeds the lymphatics ability to drain tissue resulting in accumulation in the tisues)</w:t>
      </w:r>
      <w:r w:rsidRPr="00AF1F29">
        <w:rPr>
          <w:rFonts w:ascii="Leelawadee" w:hAnsi="Leelawadee" w:cs="Leelawadee"/>
          <w:sz w:val="16"/>
          <w:szCs w:val="16"/>
        </w:rPr>
        <w:br/>
        <w:t>Recommendations: p.41 &amp; 42 of text</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1F29">
        <w:rPr>
          <w:rFonts w:ascii="Leelawadee" w:hAnsi="Leelawadee" w:cs="Leelawadee"/>
          <w:sz w:val="16"/>
          <w:szCs w:val="16"/>
        </w:rPr>
        <w:br/>
      </w:r>
      <w:r w:rsidRPr="00AF1F29">
        <w:rPr>
          <w:rFonts w:ascii="Leelawadee" w:hAnsi="Leelawadee" w:cs="Leelawadee"/>
          <w:sz w:val="16"/>
          <w:szCs w:val="16"/>
        </w:rPr>
        <w:br/>
      </w:r>
      <w:r w:rsidRPr="00AF1F29">
        <w:rPr>
          <w:rFonts w:ascii="Leelawadee" w:hAnsi="Leelawadee" w:cs="Leelawadee"/>
          <w:b/>
          <w:sz w:val="16"/>
          <w:szCs w:val="16"/>
        </w:rPr>
        <w:t>Recommendations for cancer prevention</w:t>
      </w:r>
      <w:r w:rsidRPr="00AF1F29">
        <w:rPr>
          <w:rFonts w:ascii="Leelawadee" w:hAnsi="Leelawadee" w:cs="Leelawadee"/>
          <w:sz w:val="16"/>
          <w:szCs w:val="16"/>
        </w:rPr>
        <w:br/>
        <w:t xml:space="preserve">Mutated cells can be produced and destroyed on any given day. When the immune system fails to destroy them, they are capable of mutating into cancer cells. Cancer is hyperplasia of largely abnormal tissue (it can be benign (self limiting) or malignant (spreading). Most tumours start growing 5-10 years before the cancer is diagnosed. </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1F29">
        <w:rPr>
          <w:rFonts w:ascii="Leelawadee" w:hAnsi="Leelawadee" w:cs="Leelawadee"/>
          <w:sz w:val="16"/>
          <w:szCs w:val="16"/>
        </w:rPr>
        <w:br/>
      </w:r>
    </w:p>
    <w:p w:rsidR="00985647" w:rsidRDefault="00985647" w:rsidP="00985647">
      <w:pPr>
        <w:rPr>
          <w:rFonts w:ascii="Leelawadee" w:hAnsi="Leelawadee" w:cs="Leelawadee"/>
          <w:b/>
          <w:sz w:val="16"/>
          <w:szCs w:val="16"/>
        </w:rPr>
      </w:pPr>
    </w:p>
    <w:p w:rsidR="00985647" w:rsidRPr="00AF1F29" w:rsidRDefault="00985647" w:rsidP="00985647">
      <w:pPr>
        <w:rPr>
          <w:rFonts w:ascii="Leelawadee" w:hAnsi="Leelawadee" w:cs="Leelawadee"/>
          <w:sz w:val="16"/>
          <w:szCs w:val="16"/>
        </w:rPr>
      </w:pPr>
      <w:r w:rsidRPr="00AF1F29">
        <w:rPr>
          <w:rFonts w:ascii="Leelawadee" w:hAnsi="Leelawadee" w:cs="Leelawadee"/>
          <w:b/>
          <w:sz w:val="16"/>
          <w:szCs w:val="16"/>
        </w:rPr>
        <w:lastRenderedPageBreak/>
        <w:t>How do cells become mutated:</w:t>
      </w:r>
      <w:r w:rsidRPr="00AF1F29">
        <w:rPr>
          <w:rFonts w:ascii="Leelawadee" w:hAnsi="Leelawadee" w:cs="Leelawadee"/>
          <w:sz w:val="16"/>
          <w:szCs w:val="16"/>
        </w:rPr>
        <w:br/>
        <w:t>damage from toxins and free radicals/ weakened immune system (dysbiosis, chronic inflammation, poor nutrition, stress, toxins), ongoing subclinical nutrition deficiencies, genetic predisposition to weakness in specific tissues, suboptimal liver function/emotional triggers which depress the immune system</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85647" w:rsidRPr="00985647" w:rsidRDefault="00985647" w:rsidP="00985647">
      <w:pPr>
        <w:rPr>
          <w:rFonts w:ascii="Leelawadee" w:hAnsi="Leelawadee" w:cs="Leelawadee"/>
          <w:b/>
          <w:sz w:val="16"/>
          <w:szCs w:val="16"/>
        </w:rPr>
      </w:pPr>
      <w:r w:rsidRPr="00AF1F29">
        <w:rPr>
          <w:rFonts w:ascii="Leelawadee" w:hAnsi="Leelawadee" w:cs="Leelawadee"/>
          <w:b/>
          <w:sz w:val="16"/>
          <w:szCs w:val="16"/>
        </w:rPr>
        <w:t>Prevention:</w:t>
      </w:r>
      <w:r w:rsidRPr="00AF1F29">
        <w:rPr>
          <w:rFonts w:ascii="Leelawadee" w:hAnsi="Leelawadee" w:cs="Leelawadee"/>
          <w:sz w:val="16"/>
          <w:szCs w:val="16"/>
        </w:rPr>
        <w:t xml:space="preserve"> </w:t>
      </w:r>
      <w:r w:rsidRPr="00AF1F29">
        <w:rPr>
          <w:rFonts w:ascii="Leelawadee" w:hAnsi="Leelawadee" w:cs="Leelawadee"/>
          <w:sz w:val="16"/>
          <w:szCs w:val="16"/>
        </w:rPr>
        <w:br/>
        <w:t>antioxidants, avoid toxicity whenever possible, handle stress, treat dysbiosis and chronic inflammation, improve nutrition density of the diet, improve digestion and absorption, build immune system, regular cleansing and detoxification (especially liver), eat optimal fibre, avoid xenoestrogens (eat organic, drink filtered water, use natural cleaning supplies, don’t spray lawns, avoid plastic wrap and plastic containers)</w:t>
      </w:r>
      <w:r w:rsidRPr="00AF1F29">
        <w:rPr>
          <w:rFonts w:ascii="Leelawadee" w:hAnsi="Leelawadee" w:cs="Leelawadee"/>
          <w:sz w:val="16"/>
          <w:szCs w:val="16"/>
        </w:rPr>
        <w:br/>
        <w:t>Recommendations: text p. 46-50</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1F29">
        <w:rPr>
          <w:rFonts w:ascii="Leelawadee" w:hAnsi="Leelawadee" w:cs="Leelawadee"/>
          <w:sz w:val="16"/>
          <w:szCs w:val="16"/>
        </w:rPr>
        <w:br/>
      </w:r>
      <w:r w:rsidRPr="00AF1F29">
        <w:rPr>
          <w:rFonts w:ascii="Leelawadee" w:hAnsi="Leelawadee" w:cs="Leelawadee"/>
          <w:b/>
          <w:sz w:val="16"/>
          <w:szCs w:val="16"/>
        </w:rPr>
        <w:lastRenderedPageBreak/>
        <w:t>Reduce Acidity:</w:t>
      </w:r>
      <w:r w:rsidRPr="00AF1F29">
        <w:rPr>
          <w:rFonts w:ascii="Leelawadee" w:hAnsi="Leelawadee" w:cs="Leelawadee"/>
          <w:b/>
          <w:sz w:val="16"/>
          <w:szCs w:val="16"/>
        </w:rPr>
        <w:br/>
      </w:r>
      <w:r w:rsidRPr="00AF1F29">
        <w:rPr>
          <w:rFonts w:ascii="Leelawadee" w:hAnsi="Leelawadee" w:cs="Leelawadee"/>
          <w:sz w:val="16"/>
          <w:szCs w:val="16"/>
        </w:rPr>
        <w:t>In general acidic, hypoxic (lacking oxygen) tissues support the development of cancer.</w:t>
      </w:r>
    </w:p>
    <w:p w:rsidR="00985647" w:rsidRDefault="00985647" w:rsidP="00985647">
      <w:pPr>
        <w:rPr>
          <w:rFonts w:ascii="Leelawadee" w:hAnsi="Leelawadee" w:cs="Leelawadee"/>
          <w:sz w:val="16"/>
          <w:szCs w:val="16"/>
        </w:rPr>
      </w:pPr>
      <w:r w:rsidRPr="00AF1F29">
        <w:rPr>
          <w:rFonts w:ascii="Leelawadee" w:hAnsi="Leelawadee" w:cs="Leelawadee"/>
          <w:sz w:val="16"/>
          <w:szCs w:val="16"/>
        </w:rPr>
        <w:t>Recommendations: text p. 51 &amp; 52</w:t>
      </w:r>
      <w:r w:rsidRPr="00AF1F29">
        <w:rPr>
          <w:rFonts w:ascii="Leelawadee" w:hAnsi="Leelawadee" w:cs="Leelawadee"/>
          <w:sz w:val="16"/>
          <w:szCs w:val="16"/>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w:t>
      </w:r>
      <w:r w:rsidRPr="00AF1F29">
        <w:rPr>
          <w:rFonts w:ascii="Leelawadee" w:hAnsi="Leelawadee" w:cs="Leelawadee"/>
          <w:sz w:val="16"/>
          <w:szCs w:val="16"/>
        </w:rPr>
        <w:t>______________________________________________________________________________</w:t>
      </w:r>
    </w:p>
    <w:p w:rsidR="00567F1F" w:rsidRPr="00985647" w:rsidRDefault="00985647">
      <w:pPr>
        <w:rPr>
          <w:rFonts w:ascii="Leelawadee" w:hAnsi="Leelawadee" w:cs="Leelawadee"/>
          <w:sz w:val="16"/>
          <w:szCs w:val="16"/>
        </w:rPr>
      </w:pPr>
      <w:r w:rsidRPr="00CD6038">
        <w:rPr>
          <w:rFonts w:ascii="Leelawadee" w:hAnsi="Leelawadee" w:cs="Leelawadee"/>
          <w:b/>
          <w:sz w:val="16"/>
          <w:szCs w:val="16"/>
        </w:rPr>
        <w:t>Notes:</w:t>
      </w:r>
      <w:r>
        <w:rPr>
          <w:rFonts w:ascii="Leelawadee" w:hAnsi="Leelawadee" w:cs="Leelawadee"/>
          <w:sz w:val="16"/>
          <w:szCs w:val="16"/>
        </w:rPr>
        <w:br/>
      </w:r>
      <w:r w:rsidRPr="00AF1F29">
        <w:rPr>
          <w:rFonts w:ascii="Leelawadee" w:hAnsi="Leelawadee" w:cs="Leelawadee"/>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Leelawadee" w:hAnsi="Leelawadee" w:cs="Leelawadee"/>
          <w:sz w:val="16"/>
          <w:szCs w:val="16"/>
        </w:rPr>
        <w:t>_______________________________</w:t>
      </w:r>
    </w:p>
    <w:sectPr w:rsidR="00567F1F" w:rsidRPr="00985647" w:rsidSect="00AF1F29">
      <w:headerReference w:type="default" r:id="rId6"/>
      <w:footerReference w:type="default" r:id="rId7"/>
      <w:pgSz w:w="12240" w:h="15840"/>
      <w:pgMar w:top="1440" w:right="1440" w:bottom="1440" w:left="1440" w:header="708" w:footer="708" w:gutter="0"/>
      <w:cols w:num="3"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192" w:rsidRDefault="00BB1192" w:rsidP="00985647">
      <w:pPr>
        <w:spacing w:after="0" w:line="240" w:lineRule="auto"/>
      </w:pPr>
      <w:r>
        <w:separator/>
      </w:r>
    </w:p>
  </w:endnote>
  <w:endnote w:type="continuationSeparator" w:id="0">
    <w:p w:rsidR="00BB1192" w:rsidRDefault="00BB1192" w:rsidP="009856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EAE" w:rsidRDefault="00BB1192">
    <w:pPr>
      <w:pStyle w:val="Footer"/>
    </w:pPr>
    <w:r>
      <w:t>©Sherry Rothwell, R</w:t>
    </w:r>
    <w:r>
      <w:t xml:space="preserve">HN </w:t>
    </w:r>
  </w:p>
  <w:p w:rsidR="005B1EAE" w:rsidRDefault="00BB11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192" w:rsidRDefault="00BB1192" w:rsidP="00985647">
      <w:pPr>
        <w:spacing w:after="0" w:line="240" w:lineRule="auto"/>
      </w:pPr>
      <w:r>
        <w:separator/>
      </w:r>
    </w:p>
  </w:footnote>
  <w:footnote w:type="continuationSeparator" w:id="0">
    <w:p w:rsidR="00BB1192" w:rsidRDefault="00BB1192" w:rsidP="009856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F29" w:rsidRDefault="00985647">
    <w:pPr>
      <w:pStyle w:val="Header"/>
    </w:pPr>
    <w:r>
      <w:rPr>
        <w:rFonts w:ascii="Leelawadee" w:hAnsi="Leelawadee" w:cs="Leelawadee"/>
        <w:sz w:val="40"/>
        <w:szCs w:val="40"/>
      </w:rPr>
      <w:t>Pathology Chapter Allergies, Autoimmune, Cancer</w:t>
    </w:r>
  </w:p>
  <w:sdt>
    <w:sdtPr>
      <w:id w:val="356895314"/>
      <w:docPartObj>
        <w:docPartGallery w:val="Page Numbers (Margins)"/>
        <w:docPartUnique/>
      </w:docPartObj>
    </w:sdtPr>
    <w:sdtEndPr/>
    <w:sdtContent>
      <w:p w:rsidR="005B1EAE" w:rsidRDefault="00BB1192">
        <w:pPr>
          <w:pStyle w:val="Header"/>
        </w:pPr>
        <w:r w:rsidRPr="00905274">
          <w:rPr>
            <w:noProof/>
            <w:lang w:val="en-US" w:eastAsia="zh-TW"/>
          </w:rPr>
          <w:pict>
            <v:rect id="_x0000_s1025" style="position:absolute;margin-left:0;margin-top:0;width:40.9pt;height:171.9pt;z-index:251658240;mso-position-horizontal:center;mso-position-horizontal-relative:right-margin-area;mso-position-vertical:bottom;mso-position-vertical-relative:margin;v-text-anchor:middle" o:allowincell="f" filled="f" stroked="f">
              <v:textbox style="layout-flow:vertical;mso-layout-flow-alt:bottom-to-top;mso-next-textbox:#_x0000_s1025;mso-fit-shape-to-text:t">
                <w:txbxContent>
                  <w:p w:rsidR="005B1EAE" w:rsidRDefault="00BB1192">
                    <w:pPr>
                      <w:pStyle w:val="Footer"/>
                      <w:rPr>
                        <w:rFonts w:asciiTheme="majorHAnsi" w:hAnsiTheme="majorHAnsi"/>
                        <w:sz w:val="44"/>
                        <w:szCs w:val="44"/>
                      </w:rPr>
                    </w:pPr>
                    <w:r>
                      <w:rPr>
                        <w:rFonts w:asciiTheme="majorHAnsi" w:hAnsiTheme="majorHAnsi"/>
                      </w:rPr>
                      <w:t>Page</w:t>
                    </w:r>
                    <w:r>
                      <w:fldChar w:fldCharType="begin"/>
                    </w:r>
                    <w:r>
                      <w:instrText xml:space="preserve"> PAGE    \* MERGEFORMAT </w:instrText>
                    </w:r>
                    <w:r>
                      <w:fldChar w:fldCharType="separate"/>
                    </w:r>
                    <w:r w:rsidR="001A6D50" w:rsidRPr="001A6D50">
                      <w:rPr>
                        <w:rFonts w:asciiTheme="majorHAnsi" w:hAnsiTheme="majorHAnsi"/>
                        <w:noProof/>
                        <w:sz w:val="44"/>
                        <w:szCs w:val="44"/>
                      </w:rPr>
                      <w:t>1</w:t>
                    </w:r>
                    <w:r>
                      <w:fldChar w:fldCharType="end"/>
                    </w:r>
                  </w:p>
                </w:txbxContent>
              </v:textbox>
              <w10:wrap anchorx="page" anchory="margin"/>
            </v:rect>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985647"/>
    <w:rsid w:val="001A6D50"/>
    <w:rsid w:val="00374C20"/>
    <w:rsid w:val="00567F1F"/>
    <w:rsid w:val="00985647"/>
    <w:rsid w:val="00BB11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6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5647"/>
  </w:style>
  <w:style w:type="paragraph" w:styleId="Footer">
    <w:name w:val="footer"/>
    <w:basedOn w:val="Normal"/>
    <w:link w:val="FooterChar"/>
    <w:uiPriority w:val="99"/>
    <w:unhideWhenUsed/>
    <w:rsid w:val="009856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6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2015-04-24T18:08:00Z</dcterms:created>
  <dcterms:modified xsi:type="dcterms:W3CDTF">2015-04-24T19:12:00Z</dcterms:modified>
</cp:coreProperties>
</file>